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43622" w14:textId="78A43E63" w:rsidR="00374F4C" w:rsidRDefault="00D836BF" w:rsidP="00D836BF">
      <w:pPr>
        <w:pStyle w:val="aa"/>
        <w:rPr>
          <w:szCs w:val="56"/>
          <w:rtl/>
        </w:rPr>
      </w:pPr>
      <w:r>
        <w:rPr>
          <w:rFonts w:hint="cs"/>
          <w:rtl/>
        </w:rPr>
        <w:t>הכשרת מנהלות גיל רך רשותיות</w:t>
      </w:r>
    </w:p>
    <w:p w14:paraId="4EDD5B57" w14:textId="77777777" w:rsidR="00D836BF" w:rsidRDefault="00D836BF" w:rsidP="007F0D34">
      <w:pPr>
        <w:pStyle w:val="1"/>
        <w:rPr>
          <w:rtl/>
        </w:rPr>
      </w:pPr>
      <w:r>
        <w:rPr>
          <w:rFonts w:hint="cs"/>
          <w:rtl/>
        </w:rPr>
        <w:t>קהל יעד</w:t>
      </w:r>
    </w:p>
    <w:p w14:paraId="1D05E6AF" w14:textId="046AB21D" w:rsidR="00D836BF" w:rsidRDefault="00D836BF" w:rsidP="00D836BF">
      <w:pPr>
        <w:rPr>
          <w:rtl/>
        </w:rPr>
      </w:pPr>
      <w:r>
        <w:rPr>
          <w:rFonts w:hint="cs"/>
          <w:rtl/>
        </w:rPr>
        <w:t>מנהלות הגיל הרך ב</w:t>
      </w:r>
      <w:r>
        <w:rPr>
          <w:rFonts w:hint="cs"/>
          <w:b/>
          <w:bCs/>
          <w:rtl/>
        </w:rPr>
        <w:t>רשויות</w:t>
      </w:r>
      <w:r w:rsidRPr="00140737">
        <w:rPr>
          <w:rFonts w:hint="cs"/>
          <w:b/>
          <w:bCs/>
          <w:rtl/>
        </w:rPr>
        <w:t xml:space="preserve"> מיזם הינקות</w:t>
      </w:r>
    </w:p>
    <w:p w14:paraId="066F8565" w14:textId="77777777" w:rsidR="00D836BF" w:rsidRDefault="00D836BF" w:rsidP="007F0D34">
      <w:pPr>
        <w:pStyle w:val="1"/>
        <w:rPr>
          <w:rtl/>
        </w:rPr>
      </w:pPr>
      <w:r>
        <w:rPr>
          <w:rFonts w:hint="cs"/>
          <w:rtl/>
        </w:rPr>
        <w:t>מטרות</w:t>
      </w:r>
    </w:p>
    <w:p w14:paraId="7F5D218B" w14:textId="018CC416" w:rsidR="00D836BF" w:rsidRDefault="00D836BF" w:rsidP="00D836BF">
      <w:pPr>
        <w:pStyle w:val="a"/>
        <w:numPr>
          <w:ilvl w:val="0"/>
          <w:numId w:val="9"/>
        </w:numPr>
        <w:spacing w:after="200"/>
      </w:pPr>
      <w:r>
        <w:rPr>
          <w:rFonts w:hint="cs"/>
          <w:rtl/>
        </w:rPr>
        <w:t xml:space="preserve">הבנייה והבנה של תפקיד מנהלת גיל רך רשותית </w:t>
      </w:r>
    </w:p>
    <w:p w14:paraId="5D47A680" w14:textId="77777777" w:rsidR="00D836BF" w:rsidRDefault="00D836BF" w:rsidP="00D836BF">
      <w:pPr>
        <w:pStyle w:val="a"/>
        <w:numPr>
          <w:ilvl w:val="0"/>
          <w:numId w:val="9"/>
        </w:numPr>
        <w:spacing w:after="200"/>
      </w:pPr>
      <w:r>
        <w:rPr>
          <w:rFonts w:hint="cs"/>
          <w:rtl/>
        </w:rPr>
        <w:t>ביסוס תפיסת עבודה של תכלול ורצף שירותים ביישוב, תוך שיתוף פעולה ואיגום משאבים</w:t>
      </w:r>
    </w:p>
    <w:p w14:paraId="539CB032" w14:textId="77777777" w:rsidR="00D836BF" w:rsidRDefault="00D836BF" w:rsidP="00D836BF">
      <w:pPr>
        <w:pStyle w:val="a"/>
        <w:numPr>
          <w:ilvl w:val="0"/>
          <w:numId w:val="9"/>
        </w:numPr>
        <w:spacing w:after="200"/>
      </w:pPr>
      <w:r>
        <w:rPr>
          <w:rFonts w:hint="cs"/>
          <w:rtl/>
        </w:rPr>
        <w:t>ביסוס תפיסה של הורים כמומחים למשפחתם וכשותפים</w:t>
      </w:r>
    </w:p>
    <w:p w14:paraId="162AE706" w14:textId="77777777" w:rsidR="00D836BF" w:rsidRDefault="00D836BF" w:rsidP="00D836BF">
      <w:pPr>
        <w:pStyle w:val="a"/>
        <w:numPr>
          <w:ilvl w:val="0"/>
          <w:numId w:val="9"/>
        </w:numPr>
        <w:spacing w:after="200"/>
      </w:pPr>
      <w:r>
        <w:rPr>
          <w:rFonts w:hint="cs"/>
          <w:rtl/>
        </w:rPr>
        <w:t xml:space="preserve">רכישת מיומנויות הובלה לביצוע מיטבי של התפקיד: ניהול, שיתוף פעולה, תכנית עבודה </w:t>
      </w:r>
      <w:r>
        <w:rPr>
          <w:rtl/>
        </w:rPr>
        <w:t>–</w:t>
      </w:r>
      <w:r>
        <w:rPr>
          <w:rFonts w:hint="cs"/>
          <w:rtl/>
        </w:rPr>
        <w:t xml:space="preserve"> בנייה, מדדי הצלחה, מעקב ובקרה</w:t>
      </w:r>
    </w:p>
    <w:p w14:paraId="06ED821D" w14:textId="77777777" w:rsidR="00D836BF" w:rsidRDefault="00D836BF" w:rsidP="00D836BF">
      <w:pPr>
        <w:pStyle w:val="a"/>
        <w:numPr>
          <w:ilvl w:val="0"/>
          <w:numId w:val="9"/>
        </w:numPr>
        <w:spacing w:after="200"/>
      </w:pPr>
      <w:r>
        <w:rPr>
          <w:rFonts w:hint="cs"/>
          <w:rtl/>
        </w:rPr>
        <w:t xml:space="preserve">היכרות עם שדה הפעולה </w:t>
      </w:r>
      <w:r>
        <w:rPr>
          <w:rtl/>
        </w:rPr>
        <w:t>–</w:t>
      </w:r>
      <w:r>
        <w:rPr>
          <w:rFonts w:hint="cs"/>
          <w:rtl/>
        </w:rPr>
        <w:t>שירותים, תכניות, גופים שותפים (מגזר ציבורי, עסקי, אזרחי)</w:t>
      </w:r>
    </w:p>
    <w:p w14:paraId="1BA8C3AC" w14:textId="77777777" w:rsidR="00D836BF" w:rsidRDefault="00D836BF" w:rsidP="00D836BF">
      <w:pPr>
        <w:pStyle w:val="a"/>
        <w:numPr>
          <w:ilvl w:val="0"/>
          <w:numId w:val="9"/>
        </w:numPr>
        <w:spacing w:after="200"/>
      </w:pPr>
      <w:r>
        <w:rPr>
          <w:rFonts w:hint="cs"/>
          <w:rtl/>
        </w:rPr>
        <w:t xml:space="preserve">גיל ינקות וקשר הורה-תינוק </w:t>
      </w:r>
      <w:r>
        <w:rPr>
          <w:rtl/>
        </w:rPr>
        <w:t>–</w:t>
      </w:r>
      <w:r>
        <w:rPr>
          <w:rFonts w:hint="cs"/>
          <w:rtl/>
        </w:rPr>
        <w:t xml:space="preserve"> רכישת בסיס ידע</w:t>
      </w:r>
    </w:p>
    <w:p w14:paraId="60A53719" w14:textId="77777777" w:rsidR="00D836BF" w:rsidRDefault="00D836BF" w:rsidP="00D836BF">
      <w:pPr>
        <w:pStyle w:val="a"/>
        <w:numPr>
          <w:ilvl w:val="0"/>
          <w:numId w:val="9"/>
        </w:numPr>
        <w:spacing w:after="200"/>
        <w:rPr>
          <w:rtl/>
        </w:rPr>
      </w:pPr>
      <w:r>
        <w:rPr>
          <w:rFonts w:hint="cs"/>
          <w:rtl/>
        </w:rPr>
        <w:t>יצירת קבוצת עמיתות לומדת ותומכת</w:t>
      </w:r>
    </w:p>
    <w:p w14:paraId="3D3FAC7F" w14:textId="77777777" w:rsidR="00D836BF" w:rsidRDefault="00D836BF" w:rsidP="007F0D34">
      <w:pPr>
        <w:pStyle w:val="1"/>
        <w:rPr>
          <w:rtl/>
        </w:rPr>
      </w:pPr>
      <w:r>
        <w:rPr>
          <w:rFonts w:hint="cs"/>
          <w:rtl/>
        </w:rPr>
        <w:t>רציונל</w:t>
      </w:r>
    </w:p>
    <w:p w14:paraId="4EC96BFD" w14:textId="4244B74D" w:rsidR="00D836BF" w:rsidRDefault="000A1DB3" w:rsidP="000A1DB3">
      <w:pPr>
        <w:rPr>
          <w:rtl/>
        </w:rPr>
      </w:pPr>
      <w:r>
        <w:rPr>
          <w:rFonts w:hint="cs"/>
          <w:rtl/>
        </w:rPr>
        <w:t>מנהלת הגיל הרך</w:t>
      </w:r>
      <w:r w:rsidR="00D836BF">
        <w:rPr>
          <w:rFonts w:hint="cs"/>
          <w:rtl/>
        </w:rPr>
        <w:t xml:space="preserve"> </w:t>
      </w:r>
      <w:r>
        <w:rPr>
          <w:rFonts w:hint="cs"/>
          <w:rtl/>
        </w:rPr>
        <w:t>היא דמות</w:t>
      </w:r>
      <w:r w:rsidR="00D836BF">
        <w:rPr>
          <w:rFonts w:hint="cs"/>
          <w:rtl/>
        </w:rPr>
        <w:t xml:space="preserve"> מפתח בפיתוח והפעלת </w:t>
      </w:r>
      <w:r>
        <w:rPr>
          <w:rFonts w:hint="cs"/>
          <w:b/>
          <w:bCs/>
          <w:rtl/>
        </w:rPr>
        <w:t>המודל היישובי לגיל הרך</w:t>
      </w:r>
      <w:r>
        <w:rPr>
          <w:rFonts w:hint="cs"/>
          <w:rtl/>
        </w:rPr>
        <w:t xml:space="preserve"> המפותח במסגרת מיזם הינקות</w:t>
      </w:r>
      <w:r w:rsidR="00D836BF">
        <w:rPr>
          <w:rFonts w:hint="cs"/>
          <w:rtl/>
        </w:rPr>
        <w:t>, מיזם משותף של קרן רש"י, ג'וינט-אשלים והאגף למעונות יום ומשפחתונים במשרד העבודה, הרווחה והשירותים החברתיים.</w:t>
      </w:r>
    </w:p>
    <w:p w14:paraId="2040994F" w14:textId="77777777" w:rsidR="00D836BF" w:rsidRDefault="00D836BF" w:rsidP="00D836BF">
      <w:pPr>
        <w:rPr>
          <w:rtl/>
        </w:rPr>
      </w:pPr>
      <w:r>
        <w:rPr>
          <w:rFonts w:hint="cs"/>
          <w:rtl/>
        </w:rPr>
        <w:t>מרכזיותו של התפקיד מחייבת הבנה והבנייה מסודרת של הגדרתו וגבולותיו, והקניית מיומנויות ניהול והובלת שותפויות, לצד ידע אודות גיל הינקות.</w:t>
      </w:r>
    </w:p>
    <w:p w14:paraId="694641B7" w14:textId="7924C5A3" w:rsidR="00D836BF" w:rsidRDefault="00D836BF" w:rsidP="000A1DB3">
      <w:pPr>
        <w:rPr>
          <w:rtl/>
        </w:rPr>
      </w:pPr>
      <w:r>
        <w:rPr>
          <w:rFonts w:hint="cs"/>
          <w:rtl/>
        </w:rPr>
        <w:t xml:space="preserve">קורס הכשרה זה הוא חלק מתהליך הפיתוח של התפקיד במסגרת פיתוח התפיסה היישובית שמוביל המיזם, ומתבסס על: קורסים דומים במסגרות אחרות, תובנות </w:t>
      </w:r>
      <w:r w:rsidR="000A1DB3">
        <w:rPr>
          <w:rFonts w:hint="cs"/>
          <w:rtl/>
        </w:rPr>
        <w:t>שעלו ויעלו</w:t>
      </w:r>
      <w:r>
        <w:rPr>
          <w:rFonts w:hint="cs"/>
          <w:rtl/>
        </w:rPr>
        <w:t xml:space="preserve"> מן השטח במסגרת פעילות המיזם לגבי צרכי </w:t>
      </w:r>
      <w:r w:rsidR="000A1DB3">
        <w:rPr>
          <w:rFonts w:hint="cs"/>
          <w:rtl/>
        </w:rPr>
        <w:t>המנהלות</w:t>
      </w:r>
      <w:r>
        <w:rPr>
          <w:rFonts w:hint="cs"/>
          <w:rtl/>
        </w:rPr>
        <w:t xml:space="preserve"> וההבנה הנוכחית של התפקיד.</w:t>
      </w:r>
    </w:p>
    <w:p w14:paraId="4753F766" w14:textId="77777777" w:rsidR="00D836BF" w:rsidRDefault="00D836BF" w:rsidP="007F0D34">
      <w:pPr>
        <w:pStyle w:val="1"/>
        <w:rPr>
          <w:rtl/>
        </w:rPr>
      </w:pPr>
      <w:r>
        <w:rPr>
          <w:rFonts w:hint="cs"/>
          <w:rtl/>
        </w:rPr>
        <w:t>מיקום</w:t>
      </w:r>
    </w:p>
    <w:p w14:paraId="7B46EFCC" w14:textId="77777777" w:rsidR="00D836BF" w:rsidRPr="00F275B2" w:rsidRDefault="00D836BF" w:rsidP="00D836BF">
      <w:pPr>
        <w:rPr>
          <w:rtl/>
        </w:rPr>
      </w:pPr>
      <w:r>
        <w:rPr>
          <w:rFonts w:hint="cs"/>
          <w:rtl/>
        </w:rPr>
        <w:t>בן שמן, קרן רש"י</w:t>
      </w:r>
    </w:p>
    <w:p w14:paraId="43C4DE3F" w14:textId="77777777" w:rsidR="000A1DB3" w:rsidRDefault="000A1DB3" w:rsidP="007F0D34">
      <w:pPr>
        <w:pStyle w:val="1"/>
        <w:rPr>
          <w:rtl/>
        </w:rPr>
      </w:pPr>
      <w:r>
        <w:rPr>
          <w:rFonts w:hint="cs"/>
          <w:rtl/>
        </w:rPr>
        <w:t>היקף</w:t>
      </w:r>
    </w:p>
    <w:p w14:paraId="728EE9D4" w14:textId="77777777" w:rsidR="000A1DB3" w:rsidRDefault="000A1DB3" w:rsidP="000A1DB3">
      <w:pPr>
        <w:spacing w:after="200" w:line="276" w:lineRule="auto"/>
        <w:rPr>
          <w:rtl/>
        </w:rPr>
      </w:pPr>
      <w:r>
        <w:rPr>
          <w:rFonts w:hint="cs"/>
          <w:rtl/>
        </w:rPr>
        <w:t>10 מפגשים בני 6 שעות כל אחד.</w:t>
      </w:r>
    </w:p>
    <w:p w14:paraId="4FFA42B1" w14:textId="377D44AA" w:rsidR="007F0D34" w:rsidRDefault="007F0D34">
      <w:pPr>
        <w:bidi w:val="0"/>
        <w:spacing w:after="160" w:line="259" w:lineRule="auto"/>
        <w:jc w:val="left"/>
        <w:rPr>
          <w:rtl/>
        </w:rPr>
      </w:pPr>
      <w:r>
        <w:rPr>
          <w:rtl/>
        </w:rPr>
        <w:br w:type="page"/>
      </w:r>
    </w:p>
    <w:p w14:paraId="7229B328" w14:textId="7EA83E27" w:rsidR="007F0D34" w:rsidRPr="007F0D34" w:rsidRDefault="007F0D34" w:rsidP="007F0D34">
      <w:pPr>
        <w:pStyle w:val="1"/>
        <w:rPr>
          <w:rtl/>
        </w:rPr>
      </w:pPr>
      <w:r w:rsidRPr="007F0D34">
        <w:rPr>
          <w:rFonts w:hint="cs"/>
          <w:rtl/>
        </w:rPr>
        <w:lastRenderedPageBreak/>
        <w:t>מודולות תוכן</w:t>
      </w:r>
    </w:p>
    <w:p w14:paraId="44CB0762" w14:textId="555824C1" w:rsidR="007F0D34" w:rsidRPr="007F0D34" w:rsidRDefault="007F0D34" w:rsidP="007F0D34">
      <w:pPr>
        <w:pStyle w:val="2"/>
        <w:rPr>
          <w:rtl/>
        </w:rPr>
      </w:pPr>
      <w:r w:rsidRPr="007F0D34">
        <w:rPr>
          <w:rFonts w:hint="cs"/>
          <w:rtl/>
        </w:rPr>
        <w:t xml:space="preserve">מודולה </w:t>
      </w:r>
      <w:r w:rsidRPr="007F0D34">
        <w:rPr>
          <w:rFonts w:hint="cs"/>
        </w:rPr>
        <w:t>I</w:t>
      </w:r>
      <w:r w:rsidRPr="007F0D34">
        <w:rPr>
          <w:rFonts w:hint="cs"/>
          <w:rtl/>
        </w:rPr>
        <w:t xml:space="preserve">: </w:t>
      </w:r>
      <w:r>
        <w:rPr>
          <w:rFonts w:hint="cs"/>
          <w:rtl/>
        </w:rPr>
        <w:t>מיזם הינקות</w:t>
      </w:r>
      <w:r w:rsidRPr="007F0D34">
        <w:rPr>
          <w:rFonts w:hint="cs"/>
          <w:rtl/>
        </w:rPr>
        <w:t xml:space="preserve"> </w:t>
      </w:r>
      <w:r w:rsidRPr="007F0D34">
        <w:rPr>
          <w:rtl/>
        </w:rPr>
        <w:t>–</w:t>
      </w:r>
      <w:r w:rsidRPr="007F0D34">
        <w:rPr>
          <w:rFonts w:hint="cs"/>
          <w:rtl/>
        </w:rPr>
        <w:t xml:space="preserve"> </w:t>
      </w:r>
      <w:r>
        <w:rPr>
          <w:rFonts w:hint="cs"/>
          <w:rtl/>
        </w:rPr>
        <w:t>פיילוט של מודל יישובי לגיל הרך</w:t>
      </w:r>
    </w:p>
    <w:p w14:paraId="6CD3306C" w14:textId="77777777" w:rsidR="007F0D34" w:rsidRDefault="007F0D34" w:rsidP="007F0D34">
      <w:pPr>
        <w:pStyle w:val="a"/>
        <w:numPr>
          <w:ilvl w:val="0"/>
          <w:numId w:val="10"/>
        </w:numPr>
        <w:spacing w:after="200" w:line="276" w:lineRule="auto"/>
      </w:pPr>
      <w:r w:rsidRPr="007F0D34">
        <w:rPr>
          <w:rFonts w:hint="cs"/>
          <w:rtl/>
        </w:rPr>
        <w:t>תפיסה, מטרות ועקרונות</w:t>
      </w:r>
      <w:r>
        <w:rPr>
          <w:rFonts w:hint="cs"/>
          <w:rtl/>
        </w:rPr>
        <w:t xml:space="preserve"> </w:t>
      </w:r>
    </w:p>
    <w:p w14:paraId="3BE70C33" w14:textId="0ED06C30" w:rsidR="007F0D34" w:rsidRDefault="007F0D34" w:rsidP="007F0D34">
      <w:pPr>
        <w:pStyle w:val="a"/>
        <w:numPr>
          <w:ilvl w:val="0"/>
          <w:numId w:val="10"/>
        </w:numPr>
        <w:spacing w:after="200" w:line="276" w:lineRule="auto"/>
      </w:pPr>
      <w:r>
        <w:rPr>
          <w:rFonts w:hint="cs"/>
          <w:rtl/>
        </w:rPr>
        <w:t xml:space="preserve">רקע </w:t>
      </w:r>
      <w:r w:rsidRPr="00611EE1">
        <w:rPr>
          <w:rFonts w:hint="cs"/>
          <w:rtl/>
        </w:rPr>
        <w:t>ושותפים</w:t>
      </w:r>
    </w:p>
    <w:p w14:paraId="29CBD2F3" w14:textId="51B5C8C4" w:rsidR="007F0D34" w:rsidRDefault="007F0D34" w:rsidP="007F0D34">
      <w:pPr>
        <w:pStyle w:val="a"/>
        <w:numPr>
          <w:ilvl w:val="0"/>
          <w:numId w:val="10"/>
        </w:numPr>
        <w:spacing w:after="200" w:line="276" w:lineRule="auto"/>
      </w:pPr>
      <w:r>
        <w:rPr>
          <w:rFonts w:hint="cs"/>
          <w:rtl/>
        </w:rPr>
        <w:t>תיאום ורצף בין שירותים</w:t>
      </w:r>
    </w:p>
    <w:p w14:paraId="0B6886A1" w14:textId="77777777" w:rsidR="007F0D34" w:rsidRDefault="007F0D34" w:rsidP="007F0D34">
      <w:pPr>
        <w:pStyle w:val="a"/>
        <w:numPr>
          <w:ilvl w:val="0"/>
          <w:numId w:val="10"/>
        </w:numPr>
        <w:spacing w:after="200" w:line="276" w:lineRule="auto"/>
      </w:pPr>
      <w:r>
        <w:rPr>
          <w:rFonts w:hint="cs"/>
          <w:rtl/>
        </w:rPr>
        <w:t>מודל בר קיימא ובר הטמעה מול הממשלה</w:t>
      </w:r>
    </w:p>
    <w:p w14:paraId="06B8EB5E" w14:textId="7D5B107A" w:rsidR="007F0D34" w:rsidRDefault="007F0D34" w:rsidP="007F0D34">
      <w:pPr>
        <w:pStyle w:val="2"/>
        <w:rPr>
          <w:rtl/>
        </w:rPr>
      </w:pPr>
      <w:r>
        <w:rPr>
          <w:rFonts w:hint="cs"/>
          <w:rtl/>
        </w:rPr>
        <w:t xml:space="preserve">מודולה </w:t>
      </w:r>
      <w:r>
        <w:rPr>
          <w:rFonts w:hint="cs"/>
        </w:rPr>
        <w:t>II</w:t>
      </w:r>
      <w:r>
        <w:rPr>
          <w:rFonts w:hint="cs"/>
          <w:rtl/>
        </w:rPr>
        <w:t>: מנהלת גיל רך ברשות</w:t>
      </w:r>
    </w:p>
    <w:p w14:paraId="7F2A1DE8" w14:textId="77777777" w:rsidR="007F0D34" w:rsidRDefault="007F0D34" w:rsidP="007F0D34">
      <w:pPr>
        <w:rPr>
          <w:rtl/>
        </w:rPr>
      </w:pPr>
      <w:r>
        <w:rPr>
          <w:rFonts w:hint="cs"/>
          <w:rtl/>
        </w:rPr>
        <w:t>סוגיות בעיצוב התפקיד:</w:t>
      </w:r>
    </w:p>
    <w:p w14:paraId="0DCA464B" w14:textId="4164BC93" w:rsidR="007F0D34" w:rsidRDefault="007F0D34" w:rsidP="007F0D34">
      <w:pPr>
        <w:pStyle w:val="a"/>
        <w:numPr>
          <w:ilvl w:val="0"/>
          <w:numId w:val="10"/>
        </w:numPr>
        <w:spacing w:after="200" w:line="276" w:lineRule="auto"/>
      </w:pPr>
      <w:r w:rsidRPr="000A229B">
        <w:rPr>
          <w:rtl/>
        </w:rPr>
        <w:t>הגדרת תפקיד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7B0240">
        <w:rPr>
          <w:rtl/>
        </w:rPr>
        <w:t xml:space="preserve">מיצוב התפקיד </w:t>
      </w:r>
      <w:r>
        <w:rPr>
          <w:rFonts w:hint="cs"/>
          <w:rtl/>
        </w:rPr>
        <w:t>ו</w:t>
      </w:r>
      <w:r w:rsidRPr="007B0240">
        <w:rPr>
          <w:rtl/>
        </w:rPr>
        <w:t>תפקוד שוטף, ללא זליגה לתפקידים אחרים (כמו ניהול גנים), ותוך שמירה על גמישות</w:t>
      </w:r>
      <w:r>
        <w:rPr>
          <w:rFonts w:hint="cs"/>
          <w:rtl/>
        </w:rPr>
        <w:t xml:space="preserve"> </w:t>
      </w:r>
    </w:p>
    <w:p w14:paraId="76406555" w14:textId="77777777" w:rsidR="007F0D34" w:rsidRDefault="007F0D34" w:rsidP="007F0D34">
      <w:pPr>
        <w:pStyle w:val="a"/>
        <w:numPr>
          <w:ilvl w:val="0"/>
          <w:numId w:val="10"/>
        </w:numPr>
        <w:spacing w:after="200" w:line="276" w:lineRule="auto"/>
      </w:pPr>
      <w:r>
        <w:rPr>
          <w:rFonts w:hint="cs"/>
          <w:rtl/>
        </w:rPr>
        <w:t xml:space="preserve">מיצוב ברשות </w:t>
      </w:r>
      <w:r>
        <w:rPr>
          <w:rtl/>
        </w:rPr>
        <w:t>–</w:t>
      </w:r>
      <w:r>
        <w:rPr>
          <w:rFonts w:hint="cs"/>
          <w:rtl/>
        </w:rPr>
        <w:t xml:space="preserve"> אחריות, </w:t>
      </w:r>
      <w:r w:rsidRPr="000A229B">
        <w:rPr>
          <w:rtl/>
        </w:rPr>
        <w:t>סמכות אכיפת מדיניות</w:t>
      </w:r>
      <w:r>
        <w:rPr>
          <w:rFonts w:hint="cs"/>
          <w:b/>
          <w:bCs/>
          <w:rtl/>
        </w:rPr>
        <w:t xml:space="preserve">, </w:t>
      </w:r>
      <w:r w:rsidRPr="000A229B">
        <w:rPr>
          <w:rFonts w:hint="cs"/>
          <w:rtl/>
        </w:rPr>
        <w:t>כפיפות, תקציב</w:t>
      </w:r>
      <w:r>
        <w:rPr>
          <w:rFonts w:hint="cs"/>
          <w:rtl/>
        </w:rPr>
        <w:t xml:space="preserve">, קשר עם </w:t>
      </w:r>
      <w:r w:rsidRPr="000A229B">
        <w:rPr>
          <w:rtl/>
        </w:rPr>
        <w:t>גורמים מובילים ברשות</w:t>
      </w:r>
      <w:r>
        <w:rPr>
          <w:rtl/>
        </w:rPr>
        <w:t xml:space="preserve"> </w:t>
      </w:r>
    </w:p>
    <w:p w14:paraId="23F76C36" w14:textId="6AAC7CE6" w:rsidR="007F0D34" w:rsidRPr="007B0240" w:rsidRDefault="007F0D34" w:rsidP="007F0D34">
      <w:pPr>
        <w:pStyle w:val="a"/>
        <w:numPr>
          <w:ilvl w:val="0"/>
          <w:numId w:val="10"/>
        </w:numPr>
        <w:spacing w:after="200" w:line="276" w:lineRule="auto"/>
        <w:rPr>
          <w:rtl/>
        </w:rPr>
      </w:pPr>
      <w:r>
        <w:rPr>
          <w:rtl/>
        </w:rPr>
        <w:t xml:space="preserve">ניהול </w:t>
      </w:r>
      <w:r>
        <w:rPr>
          <w:rFonts w:hint="cs"/>
          <w:rtl/>
        </w:rPr>
        <w:t>שירות (מג"ר)</w:t>
      </w:r>
      <w:r w:rsidRPr="000A229B">
        <w:rPr>
          <w:rtl/>
        </w:rPr>
        <w:t xml:space="preserve"> מול תכלול יישובי</w:t>
      </w:r>
      <w:r w:rsidRPr="007B0240">
        <w:rPr>
          <w:b/>
          <w:bCs/>
          <w:rtl/>
        </w:rPr>
        <w:t xml:space="preserve"> – </w:t>
      </w:r>
      <w:r w:rsidRPr="007B0240">
        <w:rPr>
          <w:rtl/>
        </w:rPr>
        <w:t>הזנה הדדית לעומת ניגוד אינטרסים</w:t>
      </w:r>
    </w:p>
    <w:p w14:paraId="0685F573" w14:textId="617A13D6" w:rsidR="007F0D34" w:rsidRPr="007B0240" w:rsidRDefault="007F0D34" w:rsidP="007F0D34">
      <w:pPr>
        <w:pStyle w:val="a"/>
        <w:numPr>
          <w:ilvl w:val="0"/>
          <w:numId w:val="10"/>
        </w:numPr>
        <w:spacing w:after="200" w:line="276" w:lineRule="auto"/>
        <w:rPr>
          <w:rtl/>
        </w:rPr>
      </w:pPr>
      <w:r>
        <w:rPr>
          <w:rFonts w:hint="cs"/>
          <w:rtl/>
        </w:rPr>
        <w:t xml:space="preserve">איזון בין </w:t>
      </w:r>
      <w:r w:rsidRPr="007B0240">
        <w:rPr>
          <w:rtl/>
        </w:rPr>
        <w:t>ניהול</w:t>
      </w:r>
      <w:r>
        <w:rPr>
          <w:rFonts w:hint="cs"/>
          <w:rtl/>
        </w:rPr>
        <w:t xml:space="preserve"> בסביבה מורכבת לבין </w:t>
      </w:r>
      <w:r>
        <w:rPr>
          <w:rtl/>
        </w:rPr>
        <w:t>מומחיות בגיל הרך</w:t>
      </w:r>
      <w:r w:rsidRPr="007B0240">
        <w:rPr>
          <w:rtl/>
        </w:rPr>
        <w:t xml:space="preserve"> </w:t>
      </w:r>
    </w:p>
    <w:p w14:paraId="5C2601B6" w14:textId="4FC73A22" w:rsidR="007F0D34" w:rsidRPr="007B0240" w:rsidRDefault="007F0D34" w:rsidP="007F0D34">
      <w:pPr>
        <w:pStyle w:val="a"/>
        <w:numPr>
          <w:ilvl w:val="0"/>
          <w:numId w:val="10"/>
        </w:numPr>
        <w:spacing w:after="200" w:line="276" w:lineRule="auto"/>
        <w:rPr>
          <w:rtl/>
        </w:rPr>
      </w:pPr>
      <w:r w:rsidRPr="000A229B">
        <w:rPr>
          <w:rtl/>
        </w:rPr>
        <w:t>קשר עם המשרד</w:t>
      </w:r>
      <w:r>
        <w:rPr>
          <w:rFonts w:hint="cs"/>
          <w:rtl/>
        </w:rPr>
        <w:t>ים</w:t>
      </w:r>
      <w:r w:rsidRPr="000A229B">
        <w:rPr>
          <w:rtl/>
        </w:rPr>
        <w:t xml:space="preserve"> המוביל</w:t>
      </w:r>
      <w:r>
        <w:rPr>
          <w:rFonts w:hint="cs"/>
          <w:rtl/>
        </w:rPr>
        <w:t>ים</w:t>
      </w:r>
      <w:r w:rsidRPr="000A229B">
        <w:rPr>
          <w:rtl/>
        </w:rPr>
        <w:t xml:space="preserve"> והכרת הסטנדרט והתקנון</w:t>
      </w:r>
      <w:r w:rsidRPr="007B0240">
        <w:rPr>
          <w:b/>
          <w:bCs/>
          <w:rtl/>
        </w:rPr>
        <w:t xml:space="preserve"> </w:t>
      </w:r>
      <w:r w:rsidRPr="007B0240">
        <w:rPr>
          <w:rtl/>
        </w:rPr>
        <w:t>– מיצוי תקנים ואכיפת מדיניות</w:t>
      </w:r>
    </w:p>
    <w:p w14:paraId="391C8127" w14:textId="77777777" w:rsidR="007F0D34" w:rsidRPr="007B0240" w:rsidRDefault="007F0D34" w:rsidP="007F0D34">
      <w:pPr>
        <w:pStyle w:val="a"/>
        <w:numPr>
          <w:ilvl w:val="0"/>
          <w:numId w:val="10"/>
        </w:numPr>
        <w:spacing w:after="200" w:line="276" w:lineRule="auto"/>
        <w:rPr>
          <w:rtl/>
        </w:rPr>
      </w:pPr>
      <w:r w:rsidRPr="000A229B">
        <w:rPr>
          <w:rtl/>
        </w:rPr>
        <w:t>עתות חירום –</w:t>
      </w:r>
      <w:r w:rsidRPr="007B0240">
        <w:rPr>
          <w:b/>
          <w:bCs/>
          <w:rtl/>
        </w:rPr>
        <w:t xml:space="preserve"> </w:t>
      </w:r>
      <w:r w:rsidRPr="007B0240">
        <w:rPr>
          <w:rtl/>
        </w:rPr>
        <w:t>מנגנוני תכלול מבוססים מסייעים בהתמודדות</w:t>
      </w:r>
    </w:p>
    <w:p w14:paraId="15938D70" w14:textId="77777777" w:rsidR="007F0D34" w:rsidRDefault="007F0D34" w:rsidP="007F0D34">
      <w:pPr>
        <w:pStyle w:val="a"/>
        <w:numPr>
          <w:ilvl w:val="0"/>
          <w:numId w:val="10"/>
        </w:numPr>
        <w:spacing w:after="200" w:line="276" w:lineRule="auto"/>
      </w:pPr>
      <w:r w:rsidRPr="000A229B">
        <w:rPr>
          <w:rtl/>
        </w:rPr>
        <w:t>שיווק והסברה –</w:t>
      </w:r>
      <w:r w:rsidRPr="007B0240">
        <w:rPr>
          <w:b/>
          <w:bCs/>
          <w:rtl/>
        </w:rPr>
        <w:t xml:space="preserve"> </w:t>
      </w:r>
      <w:r>
        <w:rPr>
          <w:rFonts w:hint="cs"/>
          <w:rtl/>
        </w:rPr>
        <w:t>עד כמה</w:t>
      </w:r>
      <w:r w:rsidRPr="007B0240">
        <w:rPr>
          <w:rtl/>
        </w:rPr>
        <w:t xml:space="preserve"> חלק מהתפקיד?</w:t>
      </w:r>
    </w:p>
    <w:p w14:paraId="7904A8EB" w14:textId="1BA17866" w:rsidR="007F0D34" w:rsidRDefault="007F0D34" w:rsidP="007F0D34">
      <w:pPr>
        <w:pStyle w:val="2"/>
        <w:rPr>
          <w:rtl/>
        </w:rPr>
      </w:pPr>
      <w:r>
        <w:rPr>
          <w:rFonts w:hint="cs"/>
          <w:rtl/>
        </w:rPr>
        <w:t xml:space="preserve">מודולה </w:t>
      </w:r>
      <w:r>
        <w:rPr>
          <w:rFonts w:hint="cs"/>
        </w:rPr>
        <w:t>III</w:t>
      </w:r>
      <w:r>
        <w:rPr>
          <w:rFonts w:hint="cs"/>
          <w:rtl/>
        </w:rPr>
        <w:t xml:space="preserve">: הורים </w:t>
      </w:r>
      <w:r>
        <w:rPr>
          <w:rtl/>
        </w:rPr>
        <w:t>–</w:t>
      </w:r>
      <w:r>
        <w:rPr>
          <w:rFonts w:hint="cs"/>
          <w:rtl/>
        </w:rPr>
        <w:t xml:space="preserve"> תפיסות, עקרונות וכלים לשותפות ומעורבות</w:t>
      </w:r>
    </w:p>
    <w:p w14:paraId="1C94980E" w14:textId="2E6545EE" w:rsidR="007F0D34" w:rsidRPr="007F0D34" w:rsidRDefault="007F0D34" w:rsidP="007F0D34">
      <w:pPr>
        <w:rPr>
          <w:rtl/>
        </w:rPr>
      </w:pPr>
      <w:r>
        <w:rPr>
          <w:rFonts w:hint="cs"/>
          <w:rtl/>
        </w:rPr>
        <w:t>(על בסיס תפיסות העבודה והכלים שפותחו ב"הורים במרכז")</w:t>
      </w:r>
    </w:p>
    <w:p w14:paraId="12C8E29D" w14:textId="67C871D2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 xml:space="preserve">מודעות לצרכים </w:t>
      </w:r>
      <w:r>
        <w:rPr>
          <w:rtl/>
        </w:rPr>
        <w:t>–</w:t>
      </w:r>
      <w:r>
        <w:rPr>
          <w:rFonts w:hint="cs"/>
          <w:rtl/>
        </w:rPr>
        <w:t xml:space="preserve"> קבוצות מיקוד, שאלונים, סקרים</w:t>
      </w:r>
    </w:p>
    <w:p w14:paraId="42D13921" w14:textId="77777777" w:rsidR="007F0D34" w:rsidRPr="00D34583" w:rsidRDefault="007F0D34" w:rsidP="007F0D34">
      <w:pPr>
        <w:pStyle w:val="a"/>
        <w:numPr>
          <w:ilvl w:val="0"/>
          <w:numId w:val="12"/>
        </w:numPr>
        <w:spacing w:after="200" w:line="276" w:lineRule="auto"/>
        <w:rPr>
          <w:rtl/>
        </w:rPr>
      </w:pPr>
      <w:r w:rsidRPr="00D34583">
        <w:rPr>
          <w:rFonts w:hint="cs"/>
          <w:rtl/>
        </w:rPr>
        <w:t>התאמה תרבותית</w:t>
      </w:r>
      <w:r>
        <w:rPr>
          <w:rFonts w:hint="cs"/>
          <w:rtl/>
        </w:rPr>
        <w:t xml:space="preserve"> </w:t>
      </w:r>
    </w:p>
    <w:p w14:paraId="6F898745" w14:textId="77777777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 xml:space="preserve">נגישות תכניות </w:t>
      </w:r>
      <w:proofErr w:type="spellStart"/>
      <w:r>
        <w:rPr>
          <w:rFonts w:hint="cs"/>
          <w:rtl/>
        </w:rPr>
        <w:t>ויישוג</w:t>
      </w:r>
      <w:proofErr w:type="spellEnd"/>
      <w:r>
        <w:rPr>
          <w:rFonts w:hint="cs"/>
          <w:rtl/>
        </w:rPr>
        <w:t xml:space="preserve"> הורים (</w:t>
      </w:r>
      <w:r>
        <w:t>outreach</w:t>
      </w:r>
      <w:r>
        <w:rPr>
          <w:rFonts w:hint="cs"/>
          <w:rtl/>
        </w:rPr>
        <w:t>)</w:t>
      </w:r>
    </w:p>
    <w:p w14:paraId="3ABAC9ED" w14:textId="77777777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>העדר שיפוטיות</w:t>
      </w:r>
    </w:p>
    <w:p w14:paraId="20F42183" w14:textId="77777777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tl/>
        </w:rPr>
        <w:t>יכולת רפלקטיבית (</w:t>
      </w:r>
      <w:proofErr w:type="spellStart"/>
      <w:r>
        <w:rPr>
          <w:rtl/>
        </w:rPr>
        <w:t>מנטליזציה</w:t>
      </w:r>
      <w:proofErr w:type="spellEnd"/>
      <w:r>
        <w:rPr>
          <w:rtl/>
        </w:rPr>
        <w:t>)</w:t>
      </w:r>
    </w:p>
    <w:p w14:paraId="50B66339" w14:textId="77777777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 xml:space="preserve">פורום הורים יישובי </w:t>
      </w:r>
      <w:r>
        <w:rPr>
          <w:rtl/>
        </w:rPr>
        <w:t>–</w:t>
      </w:r>
      <w:r>
        <w:rPr>
          <w:rFonts w:hint="cs"/>
          <w:rtl/>
        </w:rPr>
        <w:t xml:space="preserve"> איך? ולשם מה?</w:t>
      </w:r>
    </w:p>
    <w:p w14:paraId="30B2DABC" w14:textId="7E388DBB" w:rsidR="007F0D34" w:rsidRDefault="007F0D34" w:rsidP="007F0D34">
      <w:pPr>
        <w:pStyle w:val="2"/>
        <w:rPr>
          <w:rtl/>
        </w:rPr>
      </w:pPr>
      <w:r>
        <w:rPr>
          <w:rFonts w:hint="cs"/>
          <w:rtl/>
        </w:rPr>
        <w:t xml:space="preserve">מודולה </w:t>
      </w:r>
      <w:r>
        <w:t>I</w:t>
      </w:r>
      <w:r>
        <w:rPr>
          <w:rFonts w:hint="cs"/>
        </w:rPr>
        <w:t>V</w:t>
      </w:r>
      <w:r>
        <w:rPr>
          <w:rFonts w:hint="cs"/>
          <w:rtl/>
        </w:rPr>
        <w:t>: מסגרות</w:t>
      </w:r>
    </w:p>
    <w:p w14:paraId="587E24BA" w14:textId="6083F1CC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 xml:space="preserve">מסגרות חינוך-טיפול בישראל: תפיסה כוללת (התהליך ההיסטורי, תמונה עתידית </w:t>
      </w:r>
      <w:r>
        <w:rPr>
          <w:rtl/>
        </w:rPr>
        <w:t>–</w:t>
      </w:r>
      <w:r>
        <w:rPr>
          <w:rFonts w:hint="cs"/>
          <w:rtl/>
        </w:rPr>
        <w:t xml:space="preserve"> מסגרת איכותית)</w:t>
      </w:r>
    </w:p>
    <w:p w14:paraId="7A53E9E1" w14:textId="6DE236FA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>מעונות: דוח הסטנדרטים, סטנדרטים ורגולציה</w:t>
      </w:r>
    </w:p>
    <w:p w14:paraId="004055AD" w14:textId="46A07B4B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>מסגרות תחילה: המודל היישומי במעון; הטמעה; ממשקי עבודה</w:t>
      </w:r>
    </w:p>
    <w:p w14:paraId="3F2387EB" w14:textId="55204EA6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 xml:space="preserve">חיזוק המשולש רשות-ארגון-אגף: אחריות הרשות למסגרות; ארגונים מפעילים </w:t>
      </w:r>
      <w:r>
        <w:rPr>
          <w:rtl/>
        </w:rPr>
        <w:t>–</w:t>
      </w:r>
      <w:r>
        <w:rPr>
          <w:rFonts w:hint="cs"/>
          <w:rtl/>
        </w:rPr>
        <w:t xml:space="preserve"> מגוון, אתגרים והזדמנויות; הטמעת סטנדרטים </w:t>
      </w:r>
    </w:p>
    <w:p w14:paraId="2350D2CF" w14:textId="1C085787" w:rsidR="007F0D34" w:rsidRDefault="007F0D34" w:rsidP="00733D98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>משפחתונים</w:t>
      </w:r>
      <w:r w:rsidR="00733D98">
        <w:rPr>
          <w:rFonts w:hint="cs"/>
          <w:rtl/>
        </w:rPr>
        <w:t>:</w:t>
      </w:r>
      <w:r>
        <w:rPr>
          <w:rFonts w:hint="cs"/>
          <w:rtl/>
        </w:rPr>
        <w:t xml:space="preserve"> סטנדרטים ורגולציה</w:t>
      </w:r>
    </w:p>
    <w:p w14:paraId="6EB4133B" w14:textId="3350C17A" w:rsidR="007F0D34" w:rsidRDefault="00733D98" w:rsidP="00733D98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>מסגרות פרטיות (לא מוכרות): תהליך קירוב לרשות; תמיכה בהכנה לחוק הפיקוח</w:t>
      </w:r>
    </w:p>
    <w:p w14:paraId="3C1B3246" w14:textId="12838921" w:rsidR="00733D98" w:rsidRDefault="00733D98" w:rsidP="00733D98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>פורום מנהלות מסגרות</w:t>
      </w:r>
    </w:p>
    <w:p w14:paraId="4B438DA9" w14:textId="78BAA2C3" w:rsidR="007F0D34" w:rsidRDefault="007F0D34" w:rsidP="00733D98">
      <w:pPr>
        <w:pStyle w:val="2"/>
        <w:rPr>
          <w:rtl/>
        </w:rPr>
      </w:pPr>
      <w:r>
        <w:rPr>
          <w:rFonts w:hint="cs"/>
          <w:rtl/>
        </w:rPr>
        <w:lastRenderedPageBreak/>
        <w:t xml:space="preserve">מודולה </w:t>
      </w:r>
      <w:r w:rsidR="00733D98">
        <w:t>V</w:t>
      </w:r>
      <w:r>
        <w:rPr>
          <w:rFonts w:hint="cs"/>
          <w:rtl/>
        </w:rPr>
        <w:t>: שותפויות וניהול</w:t>
      </w:r>
    </w:p>
    <w:p w14:paraId="4E238DB1" w14:textId="77777777" w:rsidR="007F0D34" w:rsidRDefault="007F0D34" w:rsidP="007F0D34">
      <w:pPr>
        <w:pStyle w:val="a"/>
        <w:numPr>
          <w:ilvl w:val="0"/>
          <w:numId w:val="13"/>
        </w:numPr>
        <w:spacing w:after="160" w:line="259" w:lineRule="auto"/>
        <w:jc w:val="left"/>
      </w:pPr>
      <w:r>
        <w:rPr>
          <w:rFonts w:hint="cs"/>
          <w:rtl/>
        </w:rPr>
        <w:t>בניית מדיניות יישובית (קולקטיב אימפקט/המודל היישובי ברש"י)</w:t>
      </w:r>
    </w:p>
    <w:p w14:paraId="44FF94A5" w14:textId="77777777" w:rsidR="007F0D34" w:rsidRDefault="007F0D34" w:rsidP="007F0D34">
      <w:pPr>
        <w:pStyle w:val="a"/>
        <w:numPr>
          <w:ilvl w:val="0"/>
          <w:numId w:val="13"/>
        </w:numPr>
        <w:spacing w:after="160" w:line="259" w:lineRule="auto"/>
        <w:jc w:val="left"/>
      </w:pPr>
      <w:r>
        <w:rPr>
          <w:rFonts w:hint="cs"/>
          <w:rtl/>
        </w:rPr>
        <w:t>יצירת ממשקי עבודה עם כלל הגורמים ברשות</w:t>
      </w:r>
    </w:p>
    <w:p w14:paraId="1BF65383" w14:textId="77777777" w:rsidR="007F0D34" w:rsidRDefault="007F0D34" w:rsidP="007F0D34">
      <w:pPr>
        <w:pStyle w:val="a"/>
        <w:numPr>
          <w:ilvl w:val="0"/>
          <w:numId w:val="13"/>
        </w:numPr>
        <w:spacing w:after="200" w:line="276" w:lineRule="auto"/>
      </w:pPr>
      <w:r>
        <w:rPr>
          <w:rFonts w:hint="cs"/>
          <w:rtl/>
        </w:rPr>
        <w:t xml:space="preserve">תכנית עבודה </w:t>
      </w:r>
      <w:r>
        <w:rPr>
          <w:rtl/>
        </w:rPr>
        <w:t>–</w:t>
      </w:r>
      <w:r>
        <w:rPr>
          <w:rFonts w:hint="cs"/>
          <w:rtl/>
        </w:rPr>
        <w:t xml:space="preserve"> בנייה, מדדי הצלחה, מעקב ובקרה</w:t>
      </w:r>
    </w:p>
    <w:p w14:paraId="53EE8CB3" w14:textId="77777777" w:rsidR="007F0D34" w:rsidRDefault="007F0D34" w:rsidP="007F0D34">
      <w:pPr>
        <w:pStyle w:val="a"/>
        <w:numPr>
          <w:ilvl w:val="0"/>
          <w:numId w:val="13"/>
        </w:numPr>
        <w:spacing w:after="200" w:line="276" w:lineRule="auto"/>
      </w:pPr>
      <w:r>
        <w:rPr>
          <w:rFonts w:hint="cs"/>
          <w:rtl/>
        </w:rPr>
        <w:t>סגנונות ניהול, ניהול ושיתוף פעולה מותאם לפרטנר</w:t>
      </w:r>
    </w:p>
    <w:p w14:paraId="01988D24" w14:textId="77777777" w:rsidR="007F0D34" w:rsidRDefault="007F0D34" w:rsidP="007F0D34">
      <w:pPr>
        <w:pStyle w:val="a"/>
        <w:numPr>
          <w:ilvl w:val="0"/>
          <w:numId w:val="13"/>
        </w:numPr>
        <w:spacing w:after="200" w:line="276" w:lineRule="auto"/>
      </w:pPr>
      <w:r>
        <w:rPr>
          <w:rFonts w:hint="cs"/>
          <w:rtl/>
        </w:rPr>
        <w:t>רמות שותפות</w:t>
      </w:r>
    </w:p>
    <w:p w14:paraId="546B56F3" w14:textId="2E40D2B7" w:rsidR="007F0D34" w:rsidRDefault="007F0D34" w:rsidP="00733D98">
      <w:pPr>
        <w:pStyle w:val="a"/>
        <w:numPr>
          <w:ilvl w:val="0"/>
          <w:numId w:val="13"/>
        </w:numPr>
        <w:spacing w:after="200" w:line="276" w:lineRule="auto"/>
        <w:rPr>
          <w:rtl/>
        </w:rPr>
      </w:pPr>
      <w:r>
        <w:rPr>
          <w:rFonts w:hint="cs"/>
          <w:rtl/>
        </w:rPr>
        <w:t>עבודה בין</w:t>
      </w:r>
      <w:r w:rsidR="00733D98">
        <w:rPr>
          <w:rFonts w:hint="cs"/>
          <w:rtl/>
        </w:rPr>
        <w:t>-</w:t>
      </w:r>
      <w:r>
        <w:rPr>
          <w:rFonts w:hint="cs"/>
          <w:rtl/>
        </w:rPr>
        <w:t>משרדית</w:t>
      </w:r>
    </w:p>
    <w:p w14:paraId="34F37CF3" w14:textId="4AF9A363" w:rsidR="007F0D34" w:rsidRDefault="007F0D34" w:rsidP="00733D98">
      <w:pPr>
        <w:pStyle w:val="a"/>
        <w:numPr>
          <w:ilvl w:val="0"/>
          <w:numId w:val="13"/>
        </w:numPr>
        <w:spacing w:after="200" w:line="276" w:lineRule="auto"/>
      </w:pPr>
      <w:r>
        <w:rPr>
          <w:rFonts w:hint="cs"/>
          <w:rtl/>
        </w:rPr>
        <w:t>עבודה בין</w:t>
      </w:r>
      <w:r w:rsidR="00733D98">
        <w:rPr>
          <w:rFonts w:hint="cs"/>
          <w:rtl/>
        </w:rPr>
        <w:t>-</w:t>
      </w:r>
      <w:r>
        <w:rPr>
          <w:rFonts w:hint="cs"/>
          <w:rtl/>
        </w:rPr>
        <w:t xml:space="preserve">מגזרית </w:t>
      </w:r>
      <w:r>
        <w:rPr>
          <w:rtl/>
        </w:rPr>
        <w:t>–</w:t>
      </w:r>
      <w:r>
        <w:rPr>
          <w:rFonts w:hint="cs"/>
          <w:rtl/>
        </w:rPr>
        <w:t xml:space="preserve"> שלטון מקומי, עסקים ועמותות</w:t>
      </w:r>
    </w:p>
    <w:p w14:paraId="7C0D3EF4" w14:textId="77777777" w:rsidR="007F0D34" w:rsidRDefault="007F0D34" w:rsidP="007F0D34">
      <w:pPr>
        <w:pStyle w:val="a"/>
        <w:numPr>
          <w:ilvl w:val="0"/>
          <w:numId w:val="13"/>
        </w:numPr>
        <w:spacing w:after="200" w:line="276" w:lineRule="auto"/>
      </w:pPr>
      <w:r>
        <w:rPr>
          <w:rFonts w:hint="cs"/>
          <w:rtl/>
        </w:rPr>
        <w:t>ניהול קונפליקטים</w:t>
      </w:r>
    </w:p>
    <w:p w14:paraId="23351E30" w14:textId="77777777" w:rsidR="007F0D34" w:rsidRDefault="007F0D34" w:rsidP="007F0D34">
      <w:pPr>
        <w:pStyle w:val="a"/>
        <w:numPr>
          <w:ilvl w:val="0"/>
          <w:numId w:val="13"/>
        </w:numPr>
        <w:spacing w:after="200" w:line="276" w:lineRule="auto"/>
      </w:pPr>
      <w:r>
        <w:rPr>
          <w:rFonts w:hint="cs"/>
          <w:rtl/>
        </w:rPr>
        <w:t>שיווק ופרסום</w:t>
      </w:r>
    </w:p>
    <w:p w14:paraId="4EBB9F68" w14:textId="01BF7C62" w:rsidR="007F0D34" w:rsidRDefault="007F0D34" w:rsidP="00733D98">
      <w:pPr>
        <w:pStyle w:val="2"/>
        <w:rPr>
          <w:rtl/>
        </w:rPr>
      </w:pPr>
      <w:r>
        <w:rPr>
          <w:rFonts w:hint="cs"/>
          <w:rtl/>
        </w:rPr>
        <w:t xml:space="preserve">מודולה </w:t>
      </w:r>
      <w:r>
        <w:rPr>
          <w:rFonts w:hint="cs"/>
        </w:rPr>
        <w:t>V</w:t>
      </w:r>
      <w:r>
        <w:t>I</w:t>
      </w:r>
      <w:r>
        <w:rPr>
          <w:rFonts w:hint="cs"/>
          <w:rtl/>
        </w:rPr>
        <w:t xml:space="preserve">: מענים קיימים </w:t>
      </w:r>
      <w:r>
        <w:rPr>
          <w:rtl/>
        </w:rPr>
        <w:t>–</w:t>
      </w:r>
      <w:r>
        <w:rPr>
          <w:rFonts w:hint="cs"/>
          <w:rtl/>
        </w:rPr>
        <w:t xml:space="preserve"> שירותים, תכניות, ארגונים</w:t>
      </w:r>
    </w:p>
    <w:p w14:paraId="73910C2B" w14:textId="29BF9DF5" w:rsidR="00733D98" w:rsidRDefault="00733D98" w:rsidP="007F0D34">
      <w:pPr>
        <w:pStyle w:val="a"/>
        <w:numPr>
          <w:ilvl w:val="0"/>
          <w:numId w:val="15"/>
        </w:numPr>
        <w:spacing w:after="200" w:line="276" w:lineRule="auto"/>
      </w:pPr>
      <w:r>
        <w:rPr>
          <w:rFonts w:hint="cs"/>
          <w:rtl/>
        </w:rPr>
        <w:t xml:space="preserve">מפגש עם נציגי המשרדים הרלוונטיים </w:t>
      </w:r>
      <w:r>
        <w:rPr>
          <w:rtl/>
        </w:rPr>
        <w:t>–</w:t>
      </w:r>
      <w:r>
        <w:rPr>
          <w:rFonts w:hint="cs"/>
          <w:rtl/>
        </w:rPr>
        <w:t xml:space="preserve"> בריאות, רווחה, אגף המעונות והמשפחתונים</w:t>
      </w:r>
      <w:r w:rsidR="0062228E">
        <w:rPr>
          <w:rFonts w:hint="cs"/>
          <w:rtl/>
        </w:rPr>
        <w:t>, המועצה לגיל הרך</w:t>
      </w:r>
      <w:bookmarkStart w:id="0" w:name="_GoBack"/>
      <w:bookmarkEnd w:id="0"/>
    </w:p>
    <w:p w14:paraId="0EDF2F2D" w14:textId="3165D0EA" w:rsidR="007F0D34" w:rsidRDefault="007F0D34" w:rsidP="00733D98">
      <w:pPr>
        <w:pStyle w:val="a"/>
        <w:numPr>
          <w:ilvl w:val="0"/>
          <w:numId w:val="15"/>
        </w:numPr>
        <w:spacing w:after="200" w:line="276" w:lineRule="auto"/>
        <w:rPr>
          <w:rtl/>
        </w:rPr>
      </w:pPr>
      <w:r>
        <w:rPr>
          <w:rFonts w:hint="cs"/>
          <w:rtl/>
        </w:rPr>
        <w:t xml:space="preserve">מאגר התכניות </w:t>
      </w:r>
      <w:r>
        <w:rPr>
          <w:rtl/>
        </w:rPr>
        <w:t>–</w:t>
      </w:r>
      <w:r>
        <w:rPr>
          <w:rFonts w:hint="cs"/>
          <w:rtl/>
        </w:rPr>
        <w:t xml:space="preserve"> רווחה, חינוך, בריאות</w:t>
      </w:r>
      <w:r w:rsidR="00733D98">
        <w:rPr>
          <w:rFonts w:hint="cs"/>
          <w:rtl/>
        </w:rPr>
        <w:t xml:space="preserve"> </w:t>
      </w:r>
    </w:p>
    <w:p w14:paraId="23219562" w14:textId="77777777" w:rsidR="007F0D34" w:rsidRDefault="007F0D34" w:rsidP="007F0D34">
      <w:pPr>
        <w:pStyle w:val="a"/>
        <w:numPr>
          <w:ilvl w:val="0"/>
          <w:numId w:val="15"/>
        </w:numPr>
        <w:spacing w:after="200" w:line="276" w:lineRule="auto"/>
      </w:pPr>
      <w:r>
        <w:rPr>
          <w:rFonts w:hint="cs"/>
          <w:rtl/>
        </w:rPr>
        <w:t xml:space="preserve">ארגונים בשדה </w:t>
      </w:r>
      <w:r>
        <w:rPr>
          <w:rtl/>
        </w:rPr>
        <w:t>–</w:t>
      </w:r>
      <w:r>
        <w:rPr>
          <w:rFonts w:hint="cs"/>
          <w:rtl/>
        </w:rPr>
        <w:t xml:space="preserve"> תכניות קיימות</w:t>
      </w:r>
    </w:p>
    <w:p w14:paraId="5A6CA7BE" w14:textId="77777777" w:rsidR="007F0D34" w:rsidRDefault="007F0D34" w:rsidP="007F0D34">
      <w:pPr>
        <w:pStyle w:val="a"/>
        <w:numPr>
          <w:ilvl w:val="0"/>
          <w:numId w:val="14"/>
        </w:numPr>
        <w:spacing w:after="200" w:line="276" w:lineRule="auto"/>
      </w:pPr>
      <w:r>
        <w:rPr>
          <w:rFonts w:hint="cs"/>
          <w:rtl/>
        </w:rPr>
        <w:t>תכניות דומות בחו"ל</w:t>
      </w:r>
    </w:p>
    <w:p w14:paraId="596EEF62" w14:textId="5EDD1FB1" w:rsidR="007F0D34" w:rsidRDefault="007F0D34" w:rsidP="00733D98">
      <w:pPr>
        <w:pStyle w:val="2"/>
        <w:rPr>
          <w:rtl/>
        </w:rPr>
      </w:pPr>
      <w:r>
        <w:rPr>
          <w:rFonts w:hint="cs"/>
          <w:rtl/>
        </w:rPr>
        <w:t xml:space="preserve">מודולה </w:t>
      </w:r>
      <w:r w:rsidR="00733D98">
        <w:t>VII</w:t>
      </w:r>
      <w:r>
        <w:rPr>
          <w:rFonts w:hint="cs"/>
          <w:rtl/>
        </w:rPr>
        <w:t>: ידע בסיסי על גיל ינקות וקשר הורה-תינוק</w:t>
      </w:r>
    </w:p>
    <w:p w14:paraId="0FE2680F" w14:textId="77777777" w:rsidR="007F0D34" w:rsidRPr="00D34583" w:rsidRDefault="007F0D34" w:rsidP="007F0D34">
      <w:pPr>
        <w:pStyle w:val="a"/>
        <w:numPr>
          <w:ilvl w:val="0"/>
          <w:numId w:val="12"/>
        </w:numPr>
        <w:spacing w:after="200" w:line="276" w:lineRule="auto"/>
        <w:rPr>
          <w:rtl/>
        </w:rPr>
      </w:pPr>
      <w:r w:rsidRPr="00D34583">
        <w:rPr>
          <w:rFonts w:hint="cs"/>
          <w:rtl/>
        </w:rPr>
        <w:t>התפתחות המוח</w:t>
      </w:r>
      <w:r>
        <w:rPr>
          <w:rFonts w:hint="cs"/>
          <w:rtl/>
        </w:rPr>
        <w:t xml:space="preserve"> בגיל הרך </w:t>
      </w:r>
      <w:r>
        <w:rPr>
          <w:rtl/>
        </w:rPr>
        <w:t>–</w:t>
      </w:r>
      <w:r>
        <w:rPr>
          <w:rFonts w:hint="cs"/>
          <w:rtl/>
        </w:rPr>
        <w:t xml:space="preserve"> חלון קריטי בהתפתחות</w:t>
      </w:r>
    </w:p>
    <w:p w14:paraId="7BBEB8AC" w14:textId="77777777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 w:rsidRPr="00D34583">
        <w:rPr>
          <w:rFonts w:hint="cs"/>
          <w:rtl/>
        </w:rPr>
        <w:t xml:space="preserve">קשר הורה-תינוק; </w:t>
      </w:r>
      <w:r>
        <w:rPr>
          <w:rFonts w:hint="cs"/>
          <w:rtl/>
        </w:rPr>
        <w:t xml:space="preserve">דפוסי </w:t>
      </w:r>
      <w:r w:rsidRPr="00D34583">
        <w:rPr>
          <w:rtl/>
        </w:rPr>
        <w:t>התקשרות</w:t>
      </w:r>
      <w:r>
        <w:rPr>
          <w:rFonts w:hint="cs"/>
          <w:rtl/>
        </w:rPr>
        <w:t xml:space="preserve"> ומעגל הביטחון</w:t>
      </w:r>
    </w:p>
    <w:p w14:paraId="5EBFABA6" w14:textId="77777777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 xml:space="preserve">שפה ומשחק כמקדמי התפתחות </w:t>
      </w:r>
      <w:r>
        <w:rPr>
          <w:rtl/>
        </w:rPr>
        <w:t>–</w:t>
      </w:r>
      <w:r>
        <w:rPr>
          <w:rFonts w:hint="cs"/>
          <w:rtl/>
        </w:rPr>
        <w:t xml:space="preserve"> מוטורית, רגשית, חברתית</w:t>
      </w:r>
    </w:p>
    <w:p w14:paraId="7A28E13C" w14:textId="77777777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>סביבה ואקלים מיטביים</w:t>
      </w:r>
    </w:p>
    <w:p w14:paraId="0D55A426" w14:textId="77777777" w:rsidR="007F0D34" w:rsidRDefault="007F0D34" w:rsidP="007F0D34">
      <w:pPr>
        <w:pStyle w:val="a"/>
        <w:numPr>
          <w:ilvl w:val="0"/>
          <w:numId w:val="12"/>
        </w:numPr>
        <w:spacing w:after="200" w:line="276" w:lineRule="auto"/>
      </w:pPr>
      <w:r>
        <w:rPr>
          <w:rFonts w:hint="cs"/>
          <w:rtl/>
        </w:rPr>
        <w:t>טראומה וחוסן</w:t>
      </w:r>
    </w:p>
    <w:p w14:paraId="290E0DB5" w14:textId="77777777" w:rsidR="007F0D34" w:rsidRDefault="007F0D34">
      <w:pPr>
        <w:bidi w:val="0"/>
        <w:spacing w:after="160" w:line="259" w:lineRule="auto"/>
        <w:jc w:val="left"/>
        <w:rPr>
          <w:rFonts w:asciiTheme="minorHAnsi" w:hAnsiTheme="minorHAnsi" w:cstheme="minorBidi"/>
          <w:sz w:val="22"/>
          <w:szCs w:val="22"/>
        </w:rPr>
      </w:pPr>
    </w:p>
    <w:sectPr w:rsidR="007F0D34" w:rsidSect="00CA13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426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C2D6" w14:textId="77777777" w:rsidR="00EA2527" w:rsidRDefault="00EA2527" w:rsidP="002D1DAA">
      <w:r>
        <w:separator/>
      </w:r>
    </w:p>
  </w:endnote>
  <w:endnote w:type="continuationSeparator" w:id="0">
    <w:p w14:paraId="45AD883F" w14:textId="77777777" w:rsidR="00EA2527" w:rsidRDefault="00EA2527" w:rsidP="002D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63D0" w14:textId="77777777" w:rsidR="00CA1380" w:rsidRDefault="00CA13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0034" w14:textId="5FD5BA23" w:rsidR="00120B32" w:rsidRDefault="00CA1380" w:rsidP="002D1DAA">
    <w:pPr>
      <w:pStyle w:val="a8"/>
      <w:rPr>
        <w:rtl/>
        <w: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355C69" wp14:editId="2C4EB6C9">
          <wp:simplePos x="0" y="0"/>
          <wp:positionH relativeFrom="column">
            <wp:posOffset>-373271</wp:posOffset>
          </wp:positionH>
          <wp:positionV relativeFrom="paragraph">
            <wp:posOffset>182310</wp:posOffset>
          </wp:positionV>
          <wp:extent cx="6120000" cy="400806"/>
          <wp:effectExtent l="0" t="0" r="0" b="0"/>
          <wp:wrapSquare wrapText="bothSides"/>
          <wp:docPr id="20" name="תמונה 20" descr="C:\Users\ronit.hargas\AppData\Local\Microsoft\Windows\INetCache\Content.Word\foot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nit.hargas\AppData\Local\Microsoft\Windows\INetCache\Content.Word\foot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0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2AB" w14:textId="030B33FA" w:rsidR="00120B32" w:rsidRDefault="00120B32" w:rsidP="002D1DA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972C" w14:textId="77777777" w:rsidR="00CA1380" w:rsidRDefault="00CA13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77331" w14:textId="77777777" w:rsidR="00EA2527" w:rsidRDefault="00EA2527" w:rsidP="002D1DAA">
      <w:r>
        <w:separator/>
      </w:r>
    </w:p>
  </w:footnote>
  <w:footnote w:type="continuationSeparator" w:id="0">
    <w:p w14:paraId="00B85D03" w14:textId="77777777" w:rsidR="00EA2527" w:rsidRDefault="00EA2527" w:rsidP="002D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BEDD" w14:textId="77777777" w:rsidR="00CA1380" w:rsidRDefault="00CA13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AC7" w14:textId="382EF17E" w:rsidR="00BD26D9" w:rsidRDefault="00A41E43" w:rsidP="00374F4C">
    <w:pPr>
      <w:pStyle w:val="a6"/>
      <w:jc w:val="center"/>
      <w:rPr>
        <w:rtl/>
        <w:cs/>
      </w:rPr>
    </w:pPr>
    <w:r w:rsidRPr="00A41E43">
      <w:rPr>
        <w:noProof/>
        <w:rtl/>
      </w:rPr>
      <w:drawing>
        <wp:inline distT="0" distB="0" distL="0" distR="0" wp14:anchorId="7B2325B7" wp14:editId="5932D052">
          <wp:extent cx="5274310" cy="667796"/>
          <wp:effectExtent l="0" t="0" r="2540" b="0"/>
          <wp:docPr id="1" name="תמונה 1" descr="\\portal\DavWWWRoot\sites\Rashi-Foundation\Marketing\MarketingMaterials\גיל רך\אלמנטים פרסומיים ושיווקיים\לוגו\חומרים סופיים\לוגו -סופי\לוגו מלא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rtal\DavWWWRoot\sites\Rashi-Foundation\Marketing\MarketingMaterials\גיל רך\אלמנטים פרסומיים ושיווקיים\לוגו\חומרים סופיים\לוגו -סופי\לוגו מלא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7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34589" w14:textId="77777777" w:rsidR="00073941" w:rsidRPr="00E825E1" w:rsidRDefault="00073941" w:rsidP="00374F4C">
    <w:pPr>
      <w:pStyle w:val="a6"/>
      <w:jc w:val="center"/>
      <w:rPr>
        <w:rtl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B13B" w14:textId="77777777" w:rsidR="00CA1380" w:rsidRDefault="00CA1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7D9"/>
    <w:multiLevelType w:val="hybridMultilevel"/>
    <w:tmpl w:val="CC2C4138"/>
    <w:lvl w:ilvl="0" w:tplc="4470CA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3B9"/>
    <w:multiLevelType w:val="hybridMultilevel"/>
    <w:tmpl w:val="EB0CB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76375"/>
    <w:multiLevelType w:val="hybridMultilevel"/>
    <w:tmpl w:val="96663662"/>
    <w:lvl w:ilvl="0" w:tplc="7548F09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5C94"/>
    <w:multiLevelType w:val="hybridMultilevel"/>
    <w:tmpl w:val="B0E4BD12"/>
    <w:lvl w:ilvl="0" w:tplc="4470CA5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7786C"/>
    <w:multiLevelType w:val="hybridMultilevel"/>
    <w:tmpl w:val="9ECEBFBE"/>
    <w:lvl w:ilvl="0" w:tplc="7548F09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D0FFC"/>
    <w:multiLevelType w:val="hybridMultilevel"/>
    <w:tmpl w:val="519AE4D2"/>
    <w:lvl w:ilvl="0" w:tplc="7548F09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67A07"/>
    <w:multiLevelType w:val="hybridMultilevel"/>
    <w:tmpl w:val="39724B78"/>
    <w:lvl w:ilvl="0" w:tplc="B0C64C9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74AA1"/>
    <w:multiLevelType w:val="hybridMultilevel"/>
    <w:tmpl w:val="69DEE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301782"/>
    <w:multiLevelType w:val="hybridMultilevel"/>
    <w:tmpl w:val="150A94CE"/>
    <w:lvl w:ilvl="0" w:tplc="7548F09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2D76F6"/>
    <w:multiLevelType w:val="hybridMultilevel"/>
    <w:tmpl w:val="109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279A"/>
    <w:multiLevelType w:val="hybridMultilevel"/>
    <w:tmpl w:val="06402356"/>
    <w:lvl w:ilvl="0" w:tplc="7548F09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05C12"/>
    <w:multiLevelType w:val="hybridMultilevel"/>
    <w:tmpl w:val="69008B14"/>
    <w:lvl w:ilvl="0" w:tplc="03D68DD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B7020"/>
    <w:multiLevelType w:val="hybridMultilevel"/>
    <w:tmpl w:val="9F561338"/>
    <w:lvl w:ilvl="0" w:tplc="7548F09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5634"/>
    <w:multiLevelType w:val="hybridMultilevel"/>
    <w:tmpl w:val="B4D24D64"/>
    <w:lvl w:ilvl="0" w:tplc="7548F09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35B42"/>
    <w:multiLevelType w:val="hybridMultilevel"/>
    <w:tmpl w:val="74BA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F"/>
    <w:rsid w:val="00073941"/>
    <w:rsid w:val="000A1DB3"/>
    <w:rsid w:val="00120B32"/>
    <w:rsid w:val="00163DCC"/>
    <w:rsid w:val="0017493C"/>
    <w:rsid w:val="002D1DAA"/>
    <w:rsid w:val="00374F4C"/>
    <w:rsid w:val="00380682"/>
    <w:rsid w:val="003C05FB"/>
    <w:rsid w:val="004B5D08"/>
    <w:rsid w:val="004C61D2"/>
    <w:rsid w:val="0062228E"/>
    <w:rsid w:val="00733D98"/>
    <w:rsid w:val="007715D2"/>
    <w:rsid w:val="007B715F"/>
    <w:rsid w:val="007F0D34"/>
    <w:rsid w:val="008E240E"/>
    <w:rsid w:val="00954F9B"/>
    <w:rsid w:val="00972229"/>
    <w:rsid w:val="00A41E43"/>
    <w:rsid w:val="00B12969"/>
    <w:rsid w:val="00B34AB4"/>
    <w:rsid w:val="00BB5A64"/>
    <w:rsid w:val="00BD26D9"/>
    <w:rsid w:val="00CA1380"/>
    <w:rsid w:val="00D80F6D"/>
    <w:rsid w:val="00D836BF"/>
    <w:rsid w:val="00E3756B"/>
    <w:rsid w:val="00E825E1"/>
    <w:rsid w:val="00EA2527"/>
    <w:rsid w:val="00F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84759"/>
  <w15:chartTrackingRefBased/>
  <w15:docId w15:val="{08D1A163-C217-402F-899E-915D2E2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DAA"/>
    <w:pPr>
      <w:bidi/>
      <w:spacing w:after="0" w:line="360" w:lineRule="auto"/>
      <w:jc w:val="both"/>
    </w:pPr>
    <w:rPr>
      <w:rFonts w:asciiTheme="majorBidi" w:hAnsiTheme="majorBidi" w:cs="David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F0D34"/>
    <w:pPr>
      <w:keepNext/>
      <w:keepLines/>
      <w:shd w:val="clear" w:color="auto" w:fill="5B9BD5" w:themeFill="accent1"/>
      <w:spacing w:before="240" w:after="120" w:line="276" w:lineRule="auto"/>
      <w:ind w:left="-57" w:right="-425"/>
      <w:outlineLvl w:val="0"/>
    </w:pPr>
    <w:rPr>
      <w:rFonts w:ascii="Segoe UI" w:eastAsiaTheme="majorEastAsia" w:hAnsi="Segoe UI" w:cs="Segoe UI"/>
      <w:color w:val="FFFFFF" w:themeColor="background1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F0D34"/>
    <w:pPr>
      <w:keepNext/>
      <w:keepLines/>
      <w:spacing w:before="40"/>
      <w:outlineLvl w:val="1"/>
    </w:pPr>
    <w:rPr>
      <w:rFonts w:ascii="Segoe UI" w:eastAsiaTheme="majorEastAsia" w:hAnsi="Segoe UI" w:cs="Segoe U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D1DAA"/>
    <w:pPr>
      <w:keepNext/>
      <w:keepLines/>
      <w:spacing w:before="40"/>
      <w:outlineLvl w:val="2"/>
    </w:pPr>
    <w:rPr>
      <w:rFonts w:ascii="David" w:eastAsiaTheme="majorEastAsia" w:hAnsi="David"/>
      <w:b/>
      <w:bCs/>
      <w:color w:val="1F4D78" w:themeColor="accent1" w:themeShade="7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B715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7B715F"/>
    <w:rPr>
      <w:rFonts w:ascii="Tahoma" w:hAnsi="Tahoma" w:cs="Tahoma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BD26D9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BD26D9"/>
  </w:style>
  <w:style w:type="paragraph" w:styleId="a8">
    <w:name w:val="footer"/>
    <w:basedOn w:val="a0"/>
    <w:link w:val="a9"/>
    <w:uiPriority w:val="99"/>
    <w:unhideWhenUsed/>
    <w:rsid w:val="00BD26D9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BD26D9"/>
  </w:style>
  <w:style w:type="paragraph" w:styleId="aa">
    <w:name w:val="Title"/>
    <w:basedOn w:val="a0"/>
    <w:next w:val="a0"/>
    <w:link w:val="ab"/>
    <w:uiPriority w:val="10"/>
    <w:qFormat/>
    <w:rsid w:val="00D836B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="Segoe UI"/>
      <w:spacing w:val="-10"/>
      <w:kern w:val="28"/>
      <w:sz w:val="56"/>
      <w:szCs w:val="48"/>
    </w:rPr>
  </w:style>
  <w:style w:type="character" w:customStyle="1" w:styleId="ab">
    <w:name w:val="כותרת טקסט תו"/>
    <w:basedOn w:val="a1"/>
    <w:link w:val="aa"/>
    <w:uiPriority w:val="10"/>
    <w:rsid w:val="00D836BF"/>
    <w:rPr>
      <w:rFonts w:asciiTheme="majorHAnsi" w:eastAsiaTheme="majorEastAsia" w:hAnsiTheme="majorHAnsi" w:cs="Segoe UI"/>
      <w:spacing w:val="-10"/>
      <w:kern w:val="28"/>
      <w:sz w:val="56"/>
      <w:szCs w:val="48"/>
    </w:rPr>
  </w:style>
  <w:style w:type="character" w:styleId="Hyperlink">
    <w:name w:val="Hyperlink"/>
    <w:basedOn w:val="a1"/>
    <w:uiPriority w:val="99"/>
    <w:semiHidden/>
    <w:unhideWhenUsed/>
    <w:rsid w:val="00954F9B"/>
    <w:rPr>
      <w:color w:val="0000FF"/>
      <w:u w:val="single"/>
    </w:rPr>
  </w:style>
  <w:style w:type="character" w:customStyle="1" w:styleId="10">
    <w:name w:val="כותרת 1 תו"/>
    <w:basedOn w:val="a1"/>
    <w:link w:val="1"/>
    <w:uiPriority w:val="9"/>
    <w:rsid w:val="007F0D34"/>
    <w:rPr>
      <w:rFonts w:ascii="Segoe UI" w:eastAsiaTheme="majorEastAsia" w:hAnsi="Segoe UI" w:cs="Segoe UI"/>
      <w:color w:val="FFFFFF" w:themeColor="background1"/>
      <w:sz w:val="40"/>
      <w:szCs w:val="40"/>
      <w:shd w:val="clear" w:color="auto" w:fill="5B9BD5" w:themeFill="accent1"/>
    </w:rPr>
  </w:style>
  <w:style w:type="character" w:customStyle="1" w:styleId="30">
    <w:name w:val="כותרת 3 תו"/>
    <w:basedOn w:val="a1"/>
    <w:link w:val="3"/>
    <w:uiPriority w:val="9"/>
    <w:rsid w:val="002D1DAA"/>
    <w:rPr>
      <w:rFonts w:ascii="David" w:eastAsiaTheme="majorEastAsia" w:hAnsi="David" w:cs="David"/>
      <w:b/>
      <w:bCs/>
      <w:color w:val="1F4D78" w:themeColor="accent1" w:themeShade="7F"/>
      <w:sz w:val="28"/>
      <w:szCs w:val="28"/>
    </w:rPr>
  </w:style>
  <w:style w:type="paragraph" w:styleId="a">
    <w:name w:val="List Paragraph"/>
    <w:basedOn w:val="a0"/>
    <w:uiPriority w:val="34"/>
    <w:qFormat/>
    <w:rsid w:val="002D1DAA"/>
    <w:pPr>
      <w:numPr>
        <w:numId w:val="1"/>
      </w:numPr>
      <w:contextualSpacing/>
    </w:pPr>
    <w:rPr>
      <w:rFonts w:ascii="David" w:hAnsi="David"/>
    </w:rPr>
  </w:style>
  <w:style w:type="table" w:styleId="ac">
    <w:name w:val="Table Grid"/>
    <w:basedOn w:val="a2"/>
    <w:uiPriority w:val="39"/>
    <w:rsid w:val="0037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1"/>
    <w:link w:val="2"/>
    <w:uiPriority w:val="9"/>
    <w:rsid w:val="007F0D34"/>
    <w:rPr>
      <w:rFonts w:ascii="Segoe UI" w:eastAsiaTheme="majorEastAsia" w:hAnsi="Segoe UI" w:cs="Segoe U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מסמך חדש</p:Name>
  <p:Description/>
  <p:Statement/>
  <p:PolicyItems>
    <p:PolicyItem featureId="Microsoft.Office.RecordsManagement.PolicyFeatures.PolicyLabel" staticId="0x0101002E3F76CFF0737E4A80725FE07582C83E|550916884" UniqueId="5fea80b2-4017-41d0-9506-61f4fcc1a4a0">
      <p:Name>תוויות</p:Name>
      <p:Description>יצירת תוויות שניתן להוסיף למסמכי Microsoft Office כדי לוודא שמאפייני מסמכים או מידע חשוב אחר נכללים בעת הדפסת מסמכים. ניתן להשתמש בתוויות גם לחיפוש מסמכים.</p:Description>
      <p:CustomData>
        <label>
          <segment type="metadata">_dlc_DocId</segment>
        </label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7aaa378-6994-496e-b5f0-f839bf4fb09f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מסמך חדש" ma:contentTypeID="0x0101002E3F76CFF0737E4A80725FE07582C83E" ma:contentTypeVersion="30" ma:contentTypeDescription="הסימוכין יופיע לאחר שמירת המסמך" ma:contentTypeScope="" ma:versionID="167ff8b0bfcb5e91fcd64ad4376ceeff">
  <xsd:schema xmlns:xsd="http://www.w3.org/2001/XMLSchema" xmlns:xs="http://www.w3.org/2001/XMLSchema" xmlns:p="http://schemas.microsoft.com/office/2006/metadata/properties" xmlns:ns1="http://schemas.microsoft.com/sharepoint/v3" xmlns:ns2="0a7557ea-71d4-42f9-8c06-a93573b5b620" targetNamespace="http://schemas.microsoft.com/office/2006/metadata/properties" ma:root="true" ma:fieldsID="c3f7e2d5e8e2a251c8eaf71f5dcb2999" ns1:_="" ns2:_="">
    <xsd:import namespace="http://schemas.microsoft.com/sharepoint/v3"/>
    <xsd:import namespace="0a7557ea-71d4-42f9-8c06-a93573b5b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שנתון_x0020_-_x0020_עובר_x0020_Document_x0020_Set_x0020_Content_x0020_Type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פטור ממדיניות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57ea-71d4-42f9-8c06-a93573b5b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שנתון_x0020_-_x0020_עובר_x0020_Document_x0020_Set_x0020_Content_x0020_Type" ma:index="11" nillable="true" ma:displayName="שנת לימודים" ma:default="תשע&quot;ג" ma:format="Dropdown" ma:internalName="_x05e9__x05e0__x05ea__x05d5__x05df__x0020__x002d__x0020__x05e2__x05d5__x05d1__x05e8__x0020_Document_x0020_Set_x0020_Content_x0020_Type">
      <xsd:simpleType>
        <xsd:restriction base="dms:Choice">
          <xsd:enumeration value="רב שנתי"/>
          <xsd:enumeration value="תש&quot;ע"/>
          <xsd:enumeration value="תשע&quot;א"/>
          <xsd:enumeration value="תשע&quot;ב"/>
          <xsd:enumeration value="תשע&quot;ג"/>
          <xsd:enumeration value="תשע&quot;ד"/>
          <xsd:enumeration value="תשע&quot;ה"/>
        </xsd:restriction>
      </xsd:simpleType>
    </xsd:element>
    <xsd:element name="DLCPolicyLabelValue" ma:index="13" nillable="true" ma:displayName="תווית" ma:description="אחסון הערך הנוכחי של התווית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4" nillable="true" ma:displayName="ערך תווית לקוח" ma:description="אחסון ערך התווית האחרון שחושב בלקוח." ma:hidden="true" ma:internalName="DLCPolicyLabelClientValue" ma:readOnly="false">
      <xsd:simpleType>
        <xsd:restriction base="dms:Note"/>
      </xsd:simpleType>
    </xsd:element>
    <xsd:element name="DLCPolicyLabelLock" ma:index="15" nillable="true" ma:displayName="תווית נעולה" ma:description="ציון אם יש לעדכן את התווית כאשר מאפייני פריט משתנים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0a7557ea-71d4-42f9-8c06-a93573b5b620">RF00-120-4213</DLCPolicyLabelClientValue>
    <DLCPolicyLabelLock xmlns="0a7557ea-71d4-42f9-8c06-a93573b5b620" xsi:nil="true"/>
    <שנתון_x0020_-_x0020_עובר_x0020_Document_x0020_Set_x0020_Content_x0020_Type xmlns="0a7557ea-71d4-42f9-8c06-a93573b5b620">תשע"ג</שנתון_x0020_-_x0020_עובר_x0020_Document_x0020_Set_x0020_Content_x0020_Type>
    <_dlc_DocId xmlns="0a7557ea-71d4-42f9-8c06-a93573b5b620">RF00-120-4213</_dlc_DocId>
    <_dlc_DocIdUrl xmlns="0a7557ea-71d4-42f9-8c06-a93573b5b620">
      <Url>http://portal/sites/Rashi-Foundation/Marketing/_layouts/DocIdRedir.aspx?ID=RF00-120-4213</Url>
      <Description>RF00-120-4213</Description>
    </_dlc_DocIdUrl>
    <DLCPolicyLabelValue xmlns="0a7557ea-71d4-42f9-8c06-a93573b5b620">RF00-120-4213</DLCPolicyLabelValue>
  </documentManagement>
</p:properties>
</file>

<file path=customXml/itemProps1.xml><?xml version="1.0" encoding="utf-8"?>
<ds:datastoreItem xmlns:ds="http://schemas.openxmlformats.org/officeDocument/2006/customXml" ds:itemID="{66FF0175-5F59-469F-A0A8-9F78A75B9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FF71A-6340-438E-913C-7CB0B393715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23E4B8D-6101-4354-8368-186FB81356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AD5D19-3158-4CFD-8054-2DEBA0B2E5C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850557-93FE-41BF-9DD7-721EEB298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7557ea-71d4-42f9-8c06-a93573b5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D403BDD-E156-4385-A232-DC0CC34F172E}">
  <ds:schemaRefs>
    <ds:schemaRef ds:uri="http://schemas.microsoft.com/office/2006/metadata/properties"/>
    <ds:schemaRef ds:uri="http://schemas.microsoft.com/office/infopath/2007/PartnerControls"/>
    <ds:schemaRef ds:uri="0a7557ea-71d4-42f9-8c06-a93573b5b6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Hargas</dc:creator>
  <cp:keywords/>
  <dc:description/>
  <cp:lastModifiedBy>Ruti Feuchtwanger</cp:lastModifiedBy>
  <cp:revision>6</cp:revision>
  <cp:lastPrinted>2018-11-18T08:38:00Z</cp:lastPrinted>
  <dcterms:created xsi:type="dcterms:W3CDTF">2020-01-09T06:57:00Z</dcterms:created>
  <dcterms:modified xsi:type="dcterms:W3CDTF">2020-01-09T07:49:00Z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0x0101002E3F76CFF0737E4A80725FE07582C83E</vt:lpwstr>
  </property>
  <property fmtid="{D5CDD505-2E9C-101B-9397-08002B2CF9AE}" pid="3" name="_dlc_DocIdItemGuid">
    <vt:lpwstr>b50cc15f-ee36-4671-911d-f14dfe92335f</vt:lpwstr>
  </property>
</Properties>
</file>